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Fonts w:ascii="Times New Roman CYR" w:eastAsia="Times New Roman CYR" w:hAnsi="Times New Roman CYR" w:cs="Times New Roman CYR"/>
        </w:rPr>
        <w:t>г. Ханты-Мансийск</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13 февраля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Ханты-Мансийского автономного округа – Югры Худяков А.В.,</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46</w:t>
      </w:r>
      <w:r>
        <w:rPr>
          <w:rFonts w:ascii="Times New Roman CYR" w:eastAsia="Times New Roman CYR" w:hAnsi="Times New Roman CYR" w:cs="Times New Roman CYR"/>
          <w:b/>
          <w:bCs/>
        </w:rPr>
        <w:t>-2801</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Вихорь Антона Денисовича</w:t>
      </w:r>
      <w:r>
        <w:rPr>
          <w:rFonts w:ascii="Times New Roman CYR" w:eastAsia="Times New Roman CYR" w:hAnsi="Times New Roman CYR" w:cs="Times New Roman CYR"/>
        </w:rPr>
        <w:t xml:space="preserve">, </w:t>
      </w:r>
      <w:r>
        <w:rPr>
          <w:rStyle w:val="cat-UserDefinedgrp-21rplc-7"/>
          <w:rFonts w:ascii="Times New Roman CYR" w:eastAsia="Times New Roman CYR" w:hAnsi="Times New Roman CYR" w:cs="Times New Roman CYR"/>
        </w:rPr>
        <w:t>...</w:t>
      </w: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22.10.2025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xml:space="preserve">., проживающий по адресу: </w:t>
      </w:r>
      <w:r>
        <w:rPr>
          <w:rStyle w:val="cat-UserDefinedgrp-22rplc-16"/>
          <w:rFonts w:ascii="Times New Roman CYR" w:eastAsia="Times New Roman CYR" w:hAnsi="Times New Roman CYR" w:cs="Times New Roman CYR"/>
        </w:rPr>
        <w:t>...</w:t>
      </w:r>
      <w:r>
        <w:rPr>
          <w:rFonts w:ascii="Times New Roman CYR" w:eastAsia="Times New Roman CYR" w:hAnsi="Times New Roman CYR" w:cs="Times New Roman CYR"/>
        </w:rPr>
        <w:t>, г.Ханты-Мансийск</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Fonts w:ascii="Times New Roman CYR" w:eastAsia="Times New Roman CYR" w:hAnsi="Times New Roman CYR" w:cs="Times New Roman CYR"/>
        </w:rPr>
        <w:t>750</w:t>
      </w:r>
      <w:r>
        <w:rPr>
          <w:rFonts w:ascii="Times New Roman CYR" w:eastAsia="Times New Roman CYR" w:hAnsi="Times New Roman CYR" w:cs="Times New Roman CYR"/>
        </w:rPr>
        <w:t xml:space="preserve"> рублей,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188105</w:t>
      </w:r>
      <w:r>
        <w:rPr>
          <w:rFonts w:ascii="Times New Roman CYR" w:eastAsia="Times New Roman CYR" w:hAnsi="Times New Roman CYR" w:cs="Times New Roman CYR"/>
        </w:rPr>
        <w:t>86250811100906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11.08.2025</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воспользовался.</w:t>
      </w:r>
    </w:p>
    <w:p>
      <w:pPr>
        <w:spacing w:before="0" w:after="0"/>
        <w:ind w:firstLine="708"/>
        <w:jc w:val="both"/>
      </w:pPr>
      <w:r>
        <w:rPr>
          <w:rFonts w:ascii="Times New Roman CYR" w:eastAsia="Times New Roman CYR" w:hAnsi="Times New Roman CYR" w:cs="Times New Roman CYR"/>
        </w:rPr>
        <w:t>В соответствии с частью 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в совершении вышеуказанных действий, то есть в неуплате штрафа в установленный законом срок, подтверждается исследованными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судом:</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13.01.2026</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11.08.2025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карточкой учета транспортного средства</w:t>
      </w:r>
      <w:r>
        <w:rPr>
          <w:rFonts w:ascii="Times New Roman CYR" w:eastAsia="Times New Roman CYR" w:hAnsi="Times New Roman CYR" w:cs="Times New Roman CYR"/>
        </w:rPr>
        <w:t>;</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уведомлением </w:t>
      </w:r>
      <w:r>
        <w:rPr>
          <w:rFonts w:ascii="Times New Roman CYR" w:eastAsia="Times New Roman CYR" w:hAnsi="Times New Roman CYR" w:cs="Times New Roman CYR"/>
        </w:rPr>
        <w:t>о том, что лицо привлекаемое к административной ответственности числится не уплатившим штраф.</w:t>
      </w:r>
    </w:p>
    <w:p>
      <w:pPr>
        <w:spacing w:before="0" w:after="0"/>
        <w:ind w:firstLine="708"/>
        <w:jc w:val="both"/>
      </w:pPr>
      <w:r>
        <w:rPr>
          <w:rFonts w:ascii="Times New Roman CYR" w:eastAsia="Times New Roman CYR" w:hAnsi="Times New Roman CYR" w:cs="Times New Roman CYR"/>
        </w:rPr>
        <w:t xml:space="preserve">Таким образом, вина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и его действия по факту неуплаты штрафа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Вихорь Антона Денисовича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наказание в виде административного штрафа в размере </w:t>
      </w:r>
      <w:r>
        <w:rPr>
          <w:rFonts w:ascii="Times New Roman CYR" w:eastAsia="Times New Roman CYR" w:hAnsi="Times New Roman CYR" w:cs="Times New Roman CYR"/>
        </w:rPr>
        <w:t>одной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тысяч</w:t>
      </w:r>
      <w:r>
        <w:rPr>
          <w:rFonts w:ascii="Times New Roman CYR" w:eastAsia="Times New Roman CYR" w:hAnsi="Times New Roman CYR" w:cs="Times New Roman CYR"/>
        </w:rPr>
        <w:t>и пятьсот</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(15</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0)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Постановление может быть обжаловано в Ханты-Мансийский 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 через мирового судью в течение 10 суток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jc w:val="both"/>
      </w:pPr>
      <w:r>
        <w:rPr>
          <w:rFonts w:ascii="Times New Roman" w:eastAsia="Times New Roman" w:hAnsi="Times New Roman" w:cs="Times New Roman"/>
        </w:rPr>
        <w:t xml:space="preserve">(Аппарат Губернатора Ханты-Мансийского автономного округа – Югры) </w:t>
      </w:r>
    </w:p>
    <w:p>
      <w:pPr>
        <w:spacing w:before="0" w:after="0"/>
        <w:jc w:val="both"/>
      </w:pPr>
      <w:r>
        <w:rPr>
          <w:rFonts w:ascii="Times New Roman" w:eastAsia="Times New Roman" w:hAnsi="Times New Roman" w:cs="Times New Roman"/>
        </w:rPr>
        <w:t xml:space="preserve">л/с 04872D01540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Банк: РКЦ г. Ханты-Мансийска//УФК по ХМАО – Югре г.Ханты-Мансийск</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8601056281, КПП 860101001, ОКТМО – 718</w:t>
      </w:r>
      <w:r>
        <w:rPr>
          <w:rFonts w:ascii="Times New Roman" w:eastAsia="Times New Roman" w:hAnsi="Times New Roman" w:cs="Times New Roman"/>
        </w:rPr>
        <w:t>29</w:t>
      </w:r>
      <w:r>
        <w:rPr>
          <w:rFonts w:ascii="Times New Roman" w:eastAsia="Times New Roman" w:hAnsi="Times New Roman" w:cs="Times New Roman"/>
        </w:rPr>
        <w:t>000</w:t>
      </w:r>
    </w:p>
    <w:p>
      <w:pPr>
        <w:spacing w:before="0" w:after="0"/>
        <w:jc w:val="both"/>
      </w:pPr>
      <w:r>
        <w:rPr>
          <w:rFonts w:ascii="Times New Roman" w:eastAsia="Times New Roman" w:hAnsi="Times New Roman" w:cs="Times New Roman"/>
        </w:rPr>
        <w:t>КБК – 69011601203019000140,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0412365400285000462620108</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0"/>
      </w:pPr>
    </w:p>
    <w:p>
      <w:pPr>
        <w:spacing w:before="0" w:after="0"/>
      </w:pPr>
      <w:r>
        <w:rPr>
          <w:rStyle w:val="cat-UserDefinedgrp-23rplc-34"/>
          <w:rFonts w:ascii="Times New Roman CYR" w:eastAsia="Times New Roman CYR" w:hAnsi="Times New Roman CYR" w:cs="Times New Roman CYR"/>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1rplc-7">
    <w:name w:val="cat-UserDefined grp-21 rplc-7"/>
    <w:basedOn w:val="DefaultParagraphFont"/>
  </w:style>
  <w:style w:type="character" w:customStyle="1" w:styleId="cat-UserDefinedgrp-22rplc-16">
    <w:name w:val="cat-UserDefined grp-22 rplc-16"/>
    <w:basedOn w:val="DefaultParagraphFont"/>
  </w:style>
  <w:style w:type="character" w:customStyle="1" w:styleId="cat-UserDefinedgrp-23rplc-34">
    <w:name w:val="cat-UserDefined grp-23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